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C" w:rsidRDefault="00976CDC" w:rsidP="00976CDC">
      <w:pPr>
        <w:spacing w:after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-371475</wp:posOffset>
            </wp:positionV>
            <wp:extent cx="1390650" cy="3524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9FA">
        <w:br w:type="textWrapping" w:clear="all"/>
      </w:r>
    </w:p>
    <w:p w:rsidR="00976CDC" w:rsidRDefault="00976CDC" w:rsidP="00976CDC">
      <w:pPr>
        <w:spacing w:after="0"/>
        <w:rPr>
          <w:b/>
          <w:sz w:val="28"/>
          <w:szCs w:val="28"/>
        </w:rPr>
      </w:pPr>
    </w:p>
    <w:p w:rsidR="00976CDC" w:rsidRPr="0085022E" w:rsidRDefault="00976CDC" w:rsidP="00976CDC">
      <w:pPr>
        <w:spacing w:after="0"/>
        <w:rPr>
          <w:b/>
          <w:sz w:val="28"/>
          <w:szCs w:val="28"/>
        </w:rPr>
      </w:pPr>
      <w:r w:rsidRPr="0085022E">
        <w:rPr>
          <w:b/>
          <w:sz w:val="28"/>
          <w:szCs w:val="28"/>
        </w:rPr>
        <w:t>Lesson Plan Proforma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7513"/>
        <w:gridCol w:w="3151"/>
      </w:tblGrid>
      <w:tr w:rsidR="00976CDC" w:rsidRPr="0049539F" w:rsidTr="00F941FF">
        <w:trPr>
          <w:trHeight w:val="563"/>
        </w:trPr>
        <w:tc>
          <w:tcPr>
            <w:tcW w:w="14174" w:type="dxa"/>
            <w:gridSpan w:val="5"/>
          </w:tcPr>
          <w:p w:rsidR="00F941FF" w:rsidRDefault="00976CDC" w:rsidP="00FB0ADC">
            <w:pPr>
              <w:spacing w:after="0" w:line="240" w:lineRule="auto"/>
            </w:pPr>
            <w:r w:rsidRPr="0085022E">
              <w:t>Focus and (creative) context for lesson:</w:t>
            </w:r>
          </w:p>
          <w:p w:rsidR="00976CDC" w:rsidRPr="0085022E" w:rsidRDefault="00F941FF" w:rsidP="00FB0ADC">
            <w:pPr>
              <w:spacing w:after="0" w:line="240" w:lineRule="auto"/>
            </w:pPr>
            <w:r>
              <w:t>Fairy tale project: Jack and the beanstalk (Art/drama activity)</w:t>
            </w:r>
          </w:p>
        </w:tc>
      </w:tr>
      <w:tr w:rsidR="00976CDC" w:rsidRPr="0049539F" w:rsidTr="008B39B4">
        <w:tc>
          <w:tcPr>
            <w:tcW w:w="2660" w:type="dxa"/>
            <w:gridSpan w:val="2"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Date/Time</w:t>
            </w:r>
            <w:r w:rsidR="00F941FF">
              <w:rPr>
                <w:b/>
              </w:rPr>
              <w:t xml:space="preserve">: </w:t>
            </w:r>
            <w:r w:rsidR="00F941FF" w:rsidRPr="00F941FF">
              <w:t>15/3/17 (9:15-1pm)</w:t>
            </w:r>
          </w:p>
        </w:tc>
        <w:tc>
          <w:tcPr>
            <w:tcW w:w="8363" w:type="dxa"/>
            <w:gridSpan w:val="2"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Class</w:t>
            </w:r>
            <w:r w:rsidR="00F941FF">
              <w:rPr>
                <w:b/>
              </w:rPr>
              <w:t xml:space="preserve">: </w:t>
            </w:r>
            <w:r w:rsidR="00F941FF" w:rsidRPr="00F941FF">
              <w:t>Year 3</w:t>
            </w:r>
            <w:r w:rsidR="00F941FF">
              <w:rPr>
                <w:b/>
              </w:rPr>
              <w:t xml:space="preserve"> </w:t>
            </w:r>
          </w:p>
        </w:tc>
        <w:tc>
          <w:tcPr>
            <w:tcW w:w="3151" w:type="dxa"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Number</w:t>
            </w:r>
            <w:r w:rsidR="00F941FF">
              <w:rPr>
                <w:b/>
              </w:rPr>
              <w:t xml:space="preserve">: </w:t>
            </w:r>
            <w:r w:rsidR="00F941FF" w:rsidRPr="00F941FF">
              <w:t>9 children (3 groups of 3)</w:t>
            </w:r>
          </w:p>
        </w:tc>
      </w:tr>
      <w:tr w:rsidR="00976CDC" w:rsidRPr="0049539F" w:rsidTr="008B39B4">
        <w:trPr>
          <w:trHeight w:val="1137"/>
        </w:trPr>
        <w:tc>
          <w:tcPr>
            <w:tcW w:w="2660" w:type="dxa"/>
            <w:gridSpan w:val="2"/>
          </w:tcPr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Pupils prior learning and experience</w:t>
            </w:r>
            <w:r w:rsidR="00F941FF">
              <w:rPr>
                <w:b/>
                <w:sz w:val="20"/>
                <w:szCs w:val="20"/>
              </w:rPr>
              <w:t xml:space="preserve">: </w:t>
            </w:r>
          </w:p>
          <w:p w:rsidR="00F941FF" w:rsidRP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h</w:t>
            </w:r>
            <w:r w:rsidRPr="00F941FF">
              <w:rPr>
                <w:sz w:val="20"/>
                <w:szCs w:val="20"/>
              </w:rPr>
              <w:t>eard the story being told</w:t>
            </w:r>
          </w:p>
          <w:p w:rsidR="00976CDC" w:rsidRPr="0049539F" w:rsidRDefault="00976CDC" w:rsidP="00FB0ADC">
            <w:pPr>
              <w:spacing w:after="0" w:line="240" w:lineRule="auto"/>
            </w:pPr>
          </w:p>
        </w:tc>
        <w:tc>
          <w:tcPr>
            <w:tcW w:w="8363" w:type="dxa"/>
            <w:gridSpan w:val="2"/>
          </w:tcPr>
          <w:p w:rsidR="00976CDC" w:rsidRDefault="00976CDC" w:rsidP="00D644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 xml:space="preserve">Overview Learning Intentions </w:t>
            </w:r>
          </w:p>
          <w:p w:rsid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retell the story of Jack and the Beanstalk using talk for writing.</w:t>
            </w:r>
          </w:p>
          <w:p w:rsid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create a story trail suitable for KS1 children.</w:t>
            </w:r>
          </w:p>
          <w:p w:rsidR="00F941FF" w:rsidRP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create a mask based on their response to characters in the story. </w:t>
            </w:r>
          </w:p>
        </w:tc>
        <w:tc>
          <w:tcPr>
            <w:tcW w:w="3151" w:type="dxa"/>
          </w:tcPr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Target for student learning</w:t>
            </w:r>
          </w:p>
          <w:p w:rsid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key language from the fairy tale.</w:t>
            </w:r>
          </w:p>
          <w:p w:rsidR="00F941FF" w:rsidRP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Considering the thoughts and emotions of characters.</w:t>
            </w:r>
          </w:p>
        </w:tc>
      </w:tr>
      <w:tr w:rsidR="00976CDC" w:rsidRPr="0049539F" w:rsidTr="008B39B4">
        <w:trPr>
          <w:trHeight w:val="1810"/>
        </w:trPr>
        <w:tc>
          <w:tcPr>
            <w:tcW w:w="2660" w:type="dxa"/>
            <w:gridSpan w:val="2"/>
          </w:tcPr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Individual needs to consider/ potential misconceptions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may not be as confident as others in presenting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children may struggle to understand the emotions of the characters </w:t>
            </w:r>
          </w:p>
          <w:p w:rsidR="008B39B4" w:rsidRP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may not understand the story </w:t>
            </w:r>
          </w:p>
          <w:p w:rsidR="00F941FF" w:rsidRDefault="00F941FF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41FF" w:rsidRPr="00F941FF" w:rsidRDefault="00F941FF" w:rsidP="00F941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Pr="0049539F" w:rsidRDefault="00976CDC" w:rsidP="00FB0ADC">
            <w:pPr>
              <w:spacing w:after="0" w:line="240" w:lineRule="auto"/>
            </w:pPr>
          </w:p>
          <w:p w:rsidR="00976CDC" w:rsidRPr="0049539F" w:rsidRDefault="00976CDC" w:rsidP="00FB0ADC">
            <w:pPr>
              <w:spacing w:after="0" w:line="240" w:lineRule="auto"/>
            </w:pPr>
          </w:p>
          <w:p w:rsidR="00976CDC" w:rsidRPr="0049539F" w:rsidRDefault="00976CDC" w:rsidP="00FB0ADC">
            <w:pPr>
              <w:spacing w:after="0" w:line="240" w:lineRule="auto"/>
            </w:pPr>
          </w:p>
          <w:p w:rsidR="00976CDC" w:rsidRPr="0049539F" w:rsidRDefault="00976CDC" w:rsidP="00FB0ADC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76CDC" w:rsidRDefault="00976CDC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5022E">
              <w:rPr>
                <w:b/>
                <w:sz w:val="16"/>
                <w:szCs w:val="16"/>
              </w:rPr>
              <w:t>Timings</w:t>
            </w: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mins </w:t>
            </w: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B39B4" w:rsidRDefault="008B39B4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mins </w:t>
            </w: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mins </w:t>
            </w: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mins </w:t>
            </w: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mins </w:t>
            </w: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7383" w:rsidRPr="0085022E" w:rsidRDefault="004D7383" w:rsidP="00FB0A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Merge w:val="restart"/>
          </w:tcPr>
          <w:p w:rsidR="00976CDC" w:rsidRPr="0085022E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lastRenderedPageBreak/>
              <w:t>Lesson organisation &amp; management</w:t>
            </w:r>
          </w:p>
          <w:p w:rsidR="00976CDC" w:rsidRPr="0085022E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Teacher intro/input</w:t>
            </w:r>
          </w:p>
          <w:p w:rsidR="00976CDC" w:rsidRP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 xml:space="preserve">Explain to children that they are creating the ‘climax’ or ‘ending’ for the story trail. </w:t>
            </w:r>
          </w:p>
          <w:p w:rsid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Discuss with children what the main events in the climax are (Harp shrieks and Jack gets caught, Jack runs away down the beanstalk, Jack chops down </w:t>
            </w:r>
            <w:r w:rsidRPr="00F941FF">
              <w:t>beanstalk and kills giant, family get money).</w:t>
            </w:r>
          </w:p>
          <w:p w:rsidR="008B39B4" w:rsidRPr="00F941FF" w:rsidRDefault="008B39B4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Discuss the three characters – what do you think of them? What are their personalities? What do you think they’d look like?</w:t>
            </w:r>
          </w:p>
          <w:p w:rsidR="00F941FF" w:rsidRDefault="00F941FF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941FF">
              <w:t>Explain activity: children will make masks for 3 main characters before rehearsing the climax and stopping at key moments to display characters thoughts using thought bubbles.</w:t>
            </w:r>
          </w:p>
          <w:p w:rsidR="00F941FF" w:rsidRPr="00F941FF" w:rsidRDefault="00F941FF" w:rsidP="00FB0A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Children will perform to the rest of the group at the end.</w:t>
            </w:r>
          </w:p>
          <w:p w:rsidR="00976CDC" w:rsidRPr="0085022E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Teacher engagement with learning in group activity</w:t>
            </w:r>
          </w:p>
          <w:p w:rsidR="00976CDC" w:rsidRDefault="008B39B4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Get children into 3 groups of 3 (in groups, give children a character – choose from a hat) </w:t>
            </w:r>
          </w:p>
          <w:p w:rsidR="008B39B4" w:rsidRDefault="008B39B4" w:rsidP="00F941F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design their mask individually based on what they think the </w:t>
            </w:r>
            <w:r>
              <w:lastRenderedPageBreak/>
              <w:t>characters should look like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Children create their masks</w:t>
            </w:r>
          </w:p>
          <w:p w:rsidR="008B39B4" w:rsidRPr="004D7383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In their small groups, children act out the climax of the story (during this time, Elliot and Emily to discuss with children key language they should be </w:t>
            </w:r>
            <w:r w:rsidRPr="004D7383">
              <w:rPr>
                <w:sz w:val="24"/>
                <w:szCs w:val="24"/>
              </w:rPr>
              <w:t xml:space="preserve">using e.g. ‘fee, fi, fo, fum’, ‘sway like a tree in the storm’) </w:t>
            </w:r>
          </w:p>
          <w:p w:rsidR="008B39B4" w:rsidRPr="004D7383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7383">
              <w:rPr>
                <w:sz w:val="24"/>
                <w:szCs w:val="24"/>
              </w:rPr>
              <w:t xml:space="preserve">Children rehearse </w:t>
            </w:r>
          </w:p>
          <w:p w:rsidR="00976CDC" w:rsidRPr="004D7383" w:rsidRDefault="008B39B4" w:rsidP="00FB0A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7383">
              <w:rPr>
                <w:sz w:val="24"/>
                <w:szCs w:val="24"/>
              </w:rPr>
              <w:t>Ask children to consider the key moments in the climax and pause at these points. Get children to consider what the characters are thinking/feeling and write these on speech bubbles (Elliot and Emily to photograph this).</w:t>
            </w:r>
          </w:p>
          <w:p w:rsidR="00976CDC" w:rsidRPr="004D7383" w:rsidRDefault="00976CDC" w:rsidP="00FB0A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6CDC" w:rsidRPr="004D7383" w:rsidRDefault="00976CDC" w:rsidP="00FB0A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7383">
              <w:rPr>
                <w:b/>
                <w:sz w:val="24"/>
                <w:szCs w:val="24"/>
              </w:rPr>
              <w:t>Reflective time (plenary)</w:t>
            </w:r>
          </w:p>
          <w:p w:rsidR="008B39B4" w:rsidRPr="004D7383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7383">
              <w:rPr>
                <w:sz w:val="24"/>
                <w:szCs w:val="24"/>
              </w:rPr>
              <w:t>Children present their drama piece to the rest of the group</w:t>
            </w:r>
          </w:p>
          <w:p w:rsidR="008B39B4" w:rsidRPr="004D7383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7383">
              <w:rPr>
                <w:sz w:val="24"/>
                <w:szCs w:val="24"/>
              </w:rPr>
              <w:t>Children show their photographs to the group</w:t>
            </w:r>
          </w:p>
          <w:p w:rsidR="00976CDC" w:rsidRPr="004D7383" w:rsidRDefault="00976CDC" w:rsidP="00FB0A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6CDC" w:rsidRPr="004D7383" w:rsidRDefault="008B39B4" w:rsidP="00FB0A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7383">
              <w:rPr>
                <w:b/>
                <w:sz w:val="24"/>
                <w:szCs w:val="24"/>
              </w:rPr>
              <w:t>Potential home task:</w:t>
            </w:r>
          </w:p>
          <w:p w:rsidR="008B39B4" w:rsidRPr="004D7383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7383">
              <w:rPr>
                <w:sz w:val="24"/>
                <w:szCs w:val="24"/>
              </w:rPr>
              <w:t>Children grow their bean!</w:t>
            </w:r>
          </w:p>
          <w:p w:rsidR="00976CDC" w:rsidRPr="004D7383" w:rsidRDefault="00976CDC" w:rsidP="00FB0A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Pr="0085022E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lastRenderedPageBreak/>
              <w:t xml:space="preserve">Resources / </w:t>
            </w:r>
            <w:r w:rsidRPr="00F941FF">
              <w:rPr>
                <w:b/>
                <w:sz w:val="20"/>
                <w:szCs w:val="20"/>
              </w:rPr>
              <w:t>Materials / ICT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Post-its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paper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iPads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 bubble boards and pens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Cardboard mask templates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Coloured paper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cleaners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 paper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Glue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Brushes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Felt tips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Wool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 Poms </w:t>
            </w:r>
          </w:p>
          <w:p w:rsidR="008B39B4" w:rsidRDefault="008B39B4" w:rsidP="008B3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Felt </w:t>
            </w:r>
          </w:p>
          <w:p w:rsidR="00F941FF" w:rsidRPr="008B39B4" w:rsidRDefault="008B39B4" w:rsidP="00FB0A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</w:tc>
      </w:tr>
      <w:tr w:rsidR="00976CDC" w:rsidRPr="0049539F" w:rsidTr="004D7383">
        <w:trPr>
          <w:trHeight w:val="1680"/>
        </w:trPr>
        <w:tc>
          <w:tcPr>
            <w:tcW w:w="2093" w:type="dxa"/>
            <w:vMerge w:val="restart"/>
          </w:tcPr>
          <w:p w:rsidR="00976CDC" w:rsidRPr="0085022E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lastRenderedPageBreak/>
              <w:t>Assessment focus</w:t>
            </w:r>
          </w:p>
          <w:p w:rsidR="00976CDC" w:rsidRPr="003A7CEE" w:rsidRDefault="00976CDC" w:rsidP="00FB0ADC">
            <w:pPr>
              <w:spacing w:after="0" w:line="240" w:lineRule="auto"/>
              <w:rPr>
                <w:sz w:val="20"/>
                <w:szCs w:val="20"/>
              </w:rPr>
            </w:pPr>
          </w:p>
          <w:p w:rsidR="00976CDC" w:rsidRDefault="004D7383" w:rsidP="00FB0ADC">
            <w:pPr>
              <w:spacing w:after="0" w:line="240" w:lineRule="auto"/>
            </w:pPr>
            <w:r>
              <w:t>Increasing familiarity with a wide range of books, including fairy stories and retelling some of these orally</w:t>
            </w:r>
          </w:p>
          <w:p w:rsidR="004D7383" w:rsidRDefault="004D7383" w:rsidP="00FB0ADC">
            <w:pPr>
              <w:spacing w:after="0" w:line="240" w:lineRule="auto"/>
            </w:pPr>
          </w:p>
          <w:p w:rsidR="004D7383" w:rsidRDefault="004D7383" w:rsidP="00FB0ADC">
            <w:pPr>
              <w:spacing w:after="0" w:line="240" w:lineRule="auto"/>
            </w:pPr>
            <w:r>
              <w:t>Discussing words and phrases that capture the reader’s interest</w:t>
            </w:r>
          </w:p>
          <w:p w:rsidR="004D7383" w:rsidRDefault="004D7383" w:rsidP="00FB0ADC">
            <w:pPr>
              <w:spacing w:after="0" w:line="240" w:lineRule="auto"/>
            </w:pPr>
          </w:p>
          <w:p w:rsidR="004D7383" w:rsidRDefault="004D7383" w:rsidP="00FB0ADC">
            <w:pPr>
              <w:spacing w:after="0" w:line="240" w:lineRule="auto"/>
            </w:pPr>
            <w:r>
              <w:t>Drawing inferences (feelings/thought/ motives)</w:t>
            </w:r>
          </w:p>
          <w:p w:rsidR="004D7383" w:rsidRDefault="004D7383" w:rsidP="00FB0ADC">
            <w:pPr>
              <w:spacing w:after="0" w:line="240" w:lineRule="auto"/>
            </w:pPr>
          </w:p>
          <w:p w:rsidR="004D7383" w:rsidRDefault="004D7383" w:rsidP="00FB0ADC">
            <w:pPr>
              <w:spacing w:after="0" w:line="240" w:lineRule="auto"/>
            </w:pPr>
            <w:r>
              <w:t xml:space="preserve">Working creatively and imaginatively </w:t>
            </w:r>
          </w:p>
          <w:p w:rsidR="004D7383" w:rsidRDefault="004D7383" w:rsidP="00FB0ADC">
            <w:pPr>
              <w:spacing w:after="0" w:line="240" w:lineRule="auto"/>
            </w:pPr>
          </w:p>
          <w:p w:rsidR="004D7383" w:rsidRPr="0049539F" w:rsidRDefault="004D7383" w:rsidP="00FB0ADC">
            <w:pPr>
              <w:spacing w:after="0" w:line="240" w:lineRule="auto"/>
            </w:pPr>
            <w:r>
              <w:t xml:space="preserve">Using a wide range of materials </w:t>
            </w:r>
          </w:p>
          <w:p w:rsidR="00976CDC" w:rsidRPr="0049539F" w:rsidRDefault="00976CDC" w:rsidP="00FB0ADC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976CDC" w:rsidRPr="0085022E" w:rsidRDefault="00976CDC" w:rsidP="00FB0ADC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t xml:space="preserve"> </w:t>
            </w:r>
            <w:r w:rsidRPr="0085022E">
              <w:rPr>
                <w:b/>
                <w:sz w:val="14"/>
                <w:szCs w:val="14"/>
              </w:rPr>
              <w:t>By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5022E">
              <w:rPr>
                <w:b/>
                <w:sz w:val="14"/>
                <w:szCs w:val="14"/>
              </w:rPr>
              <w:t>whom</w:t>
            </w:r>
          </w:p>
          <w:p w:rsidR="00976CDC" w:rsidRPr="0049539F" w:rsidRDefault="00976CDC" w:rsidP="00FB0ADC">
            <w:pPr>
              <w:spacing w:after="0" w:line="240" w:lineRule="auto"/>
            </w:pPr>
          </w:p>
          <w:p w:rsidR="00976CDC" w:rsidRPr="0049539F" w:rsidRDefault="00976CDC" w:rsidP="00FB0ADC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</w:p>
        </w:tc>
        <w:tc>
          <w:tcPr>
            <w:tcW w:w="7513" w:type="dxa"/>
            <w:vMerge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TA deployment</w:t>
            </w: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Pr="0085022E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6CDC" w:rsidRPr="0049539F" w:rsidTr="004D7383">
        <w:trPr>
          <w:trHeight w:val="2068"/>
        </w:trPr>
        <w:tc>
          <w:tcPr>
            <w:tcW w:w="2093" w:type="dxa"/>
            <w:vMerge/>
          </w:tcPr>
          <w:p w:rsidR="00976CDC" w:rsidRPr="0049539F" w:rsidRDefault="00976CDC" w:rsidP="00FB0ADC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976CDC" w:rsidRPr="0049539F" w:rsidRDefault="00976CDC" w:rsidP="00FB0ADC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</w:p>
        </w:tc>
        <w:tc>
          <w:tcPr>
            <w:tcW w:w="7513" w:type="dxa"/>
            <w:vMerge/>
          </w:tcPr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976CDC" w:rsidRDefault="00976CDC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Health and safety</w:t>
            </w:r>
            <w:r w:rsidR="004D7383">
              <w:rPr>
                <w:b/>
                <w:sz w:val="20"/>
                <w:szCs w:val="20"/>
              </w:rPr>
              <w:t>:</w:t>
            </w:r>
          </w:p>
          <w:p w:rsidR="004D7383" w:rsidRDefault="004D7383" w:rsidP="00FB0A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7383" w:rsidRDefault="004D7383" w:rsidP="004D7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are working with scissors </w:t>
            </w:r>
          </w:p>
          <w:p w:rsidR="004D7383" w:rsidRDefault="004D7383" w:rsidP="004D7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working outside (tripping etc.) </w:t>
            </w:r>
          </w:p>
          <w:p w:rsidR="004D7383" w:rsidRDefault="004D7383" w:rsidP="004D7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Masks may be uncomfortable/too tights</w:t>
            </w:r>
          </w:p>
          <w:p w:rsidR="004D7383" w:rsidRPr="004D7383" w:rsidRDefault="004D7383" w:rsidP="004D738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976CDC" w:rsidRPr="0049539F" w:rsidTr="00FB0ADC">
        <w:trPr>
          <w:trHeight w:val="416"/>
        </w:trPr>
        <w:tc>
          <w:tcPr>
            <w:tcW w:w="14174" w:type="dxa"/>
            <w:gridSpan w:val="5"/>
          </w:tcPr>
          <w:p w:rsidR="00976CDC" w:rsidRDefault="00976CDC" w:rsidP="00FB0ADC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Reflections on lesson / Evaluation / I</w:t>
            </w:r>
            <w:r w:rsidR="004D7383">
              <w:rPr>
                <w:b/>
              </w:rPr>
              <w:t>mplications for future planning</w:t>
            </w:r>
          </w:p>
          <w:p w:rsidR="00976CDC" w:rsidRDefault="00976CDC" w:rsidP="00FB0ADC">
            <w:pPr>
              <w:spacing w:after="0" w:line="240" w:lineRule="auto"/>
              <w:rPr>
                <w:b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</w:rPr>
            </w:pPr>
          </w:p>
          <w:p w:rsidR="00976CDC" w:rsidRDefault="00976CDC" w:rsidP="00FB0ADC">
            <w:pPr>
              <w:spacing w:after="0" w:line="240" w:lineRule="auto"/>
              <w:rPr>
                <w:b/>
              </w:rPr>
            </w:pPr>
          </w:p>
          <w:p w:rsidR="00976CDC" w:rsidRPr="0085022E" w:rsidRDefault="00976CDC" w:rsidP="00FB0ADC">
            <w:pPr>
              <w:spacing w:after="0" w:line="240" w:lineRule="auto"/>
              <w:rPr>
                <w:b/>
              </w:rPr>
            </w:pPr>
          </w:p>
        </w:tc>
      </w:tr>
    </w:tbl>
    <w:p w:rsidR="00753EB2" w:rsidRDefault="00D4777B"/>
    <w:sectPr w:rsidR="00753EB2" w:rsidSect="00976CDC">
      <w:headerReference w:type="default" r:id="rId9"/>
      <w:footerReference w:type="default" r:id="rId10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DC" w:rsidRDefault="00976CDC" w:rsidP="00976CDC">
      <w:pPr>
        <w:spacing w:after="0" w:line="240" w:lineRule="auto"/>
      </w:pPr>
      <w:r>
        <w:separator/>
      </w:r>
    </w:p>
  </w:endnote>
  <w:endnote w:type="continuationSeparator" w:id="0">
    <w:p w:rsidR="00976CDC" w:rsidRDefault="00976CDC" w:rsidP="0097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6" w:rsidRPr="00496326" w:rsidRDefault="00496326" w:rsidP="00496326">
    <w:pPr>
      <w:tabs>
        <w:tab w:val="center" w:pos="4513"/>
        <w:tab w:val="right" w:pos="9026"/>
      </w:tabs>
      <w:spacing w:after="0" w:line="240" w:lineRule="auto"/>
      <w:rPr>
        <w:rFonts w:eastAsia="MS Mincho"/>
        <w:sz w:val="16"/>
        <w:szCs w:val="24"/>
        <w:lang w:eastAsia="ja-JP"/>
      </w:rPr>
    </w:pPr>
    <w:r w:rsidRPr="00496326">
      <w:rPr>
        <w:rFonts w:eastAsia="MS Mincho"/>
        <w:sz w:val="16"/>
        <w:szCs w:val="24"/>
        <w:lang w:eastAsia="ja-JP"/>
      </w:rPr>
      <w:t xml:space="preserve">ITE Partnerships01092013 / Documentation / Planning and Observations / Lesson </w:t>
    </w:r>
    <w:r>
      <w:rPr>
        <w:rFonts w:eastAsia="MS Mincho"/>
        <w:sz w:val="16"/>
        <w:szCs w:val="24"/>
        <w:lang w:eastAsia="ja-JP"/>
      </w:rPr>
      <w:t>Plan Proforma</w:t>
    </w:r>
    <w:r w:rsidRPr="00496326">
      <w:rPr>
        <w:rFonts w:eastAsia="MS Mincho"/>
        <w:sz w:val="16"/>
        <w:szCs w:val="24"/>
        <w:lang w:eastAsia="ja-JP"/>
      </w:rPr>
      <w:t xml:space="preserve"> 13-14</w:t>
    </w:r>
  </w:p>
  <w:p w:rsidR="00496326" w:rsidRPr="00496326" w:rsidRDefault="00496326" w:rsidP="00496326">
    <w:pPr>
      <w:tabs>
        <w:tab w:val="center" w:pos="4513"/>
        <w:tab w:val="right" w:pos="9026"/>
      </w:tabs>
      <w:spacing w:after="0" w:line="240" w:lineRule="auto"/>
    </w:pPr>
    <w:r w:rsidRPr="00496326">
      <w:rPr>
        <w:rFonts w:eastAsia="MS Mincho"/>
        <w:sz w:val="16"/>
        <w:szCs w:val="24"/>
        <w:lang w:eastAsia="ja-JP"/>
      </w:rPr>
      <w:t>Revised 29.07.13</w:t>
    </w:r>
  </w:p>
  <w:p w:rsidR="00976CDC" w:rsidRPr="00586E63" w:rsidRDefault="00976CDC" w:rsidP="00976CDC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GB"/>
      </w:rPr>
    </w:pP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eastAsia="Times New Roman" w:cs="Calibri"/>
        <w:sz w:val="20"/>
        <w:szCs w:val="20"/>
        <w:lang w:eastAsia="en-GB"/>
      </w:rPr>
      <w:t xml:space="preserve">Page </w:t>
    </w:r>
    <w:r w:rsidRPr="00586E63">
      <w:rPr>
        <w:rFonts w:eastAsia="Times New Roman" w:cs="Calibri"/>
        <w:sz w:val="20"/>
        <w:szCs w:val="20"/>
        <w:lang w:eastAsia="en-GB"/>
      </w:rPr>
      <w:fldChar w:fldCharType="begin"/>
    </w:r>
    <w:r w:rsidRPr="00586E63">
      <w:rPr>
        <w:rFonts w:eastAsia="Times New Roman" w:cs="Calibri"/>
        <w:sz w:val="20"/>
        <w:szCs w:val="20"/>
        <w:lang w:eastAsia="en-GB"/>
      </w:rPr>
      <w:instrText xml:space="preserve"> PAGE   \* MERGEFORMAT </w:instrText>
    </w:r>
    <w:r w:rsidRPr="00586E63">
      <w:rPr>
        <w:rFonts w:eastAsia="Times New Roman" w:cs="Calibri"/>
        <w:sz w:val="20"/>
        <w:szCs w:val="20"/>
        <w:lang w:eastAsia="en-GB"/>
      </w:rPr>
      <w:fldChar w:fldCharType="separate"/>
    </w:r>
    <w:r w:rsidR="00D4777B">
      <w:rPr>
        <w:rFonts w:eastAsia="Times New Roman" w:cs="Calibri"/>
        <w:noProof/>
        <w:sz w:val="20"/>
        <w:szCs w:val="20"/>
        <w:lang w:eastAsia="en-GB"/>
      </w:rPr>
      <w:t>1</w:t>
    </w:r>
    <w:r w:rsidRPr="00586E63">
      <w:rPr>
        <w:rFonts w:eastAsia="Times New Roman" w:cs="Calibri"/>
        <w:noProof/>
        <w:sz w:val="20"/>
        <w:szCs w:val="20"/>
        <w:lang w:eastAsia="en-GB"/>
      </w:rPr>
      <w:fldChar w:fldCharType="end"/>
    </w:r>
  </w:p>
  <w:p w:rsidR="00976CDC" w:rsidRDefault="00976C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DC" w:rsidRDefault="00976CDC" w:rsidP="00976CDC">
      <w:pPr>
        <w:spacing w:after="0" w:line="240" w:lineRule="auto"/>
      </w:pPr>
      <w:r>
        <w:separator/>
      </w:r>
    </w:p>
  </w:footnote>
  <w:footnote w:type="continuationSeparator" w:id="0">
    <w:p w:rsidR="00976CDC" w:rsidRDefault="00976CDC" w:rsidP="0097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FA" w:rsidRDefault="006C69FA">
    <w:pPr>
      <w:pStyle w:val="Header"/>
    </w:pPr>
    <w:r>
      <w:tab/>
    </w:r>
    <w:r>
      <w:tab/>
    </w:r>
  </w:p>
  <w:p w:rsidR="006C69FA" w:rsidRDefault="006C69FA">
    <w:pPr>
      <w:pStyle w:val="Header"/>
    </w:pPr>
    <w:r>
      <w:tab/>
    </w:r>
    <w:r>
      <w:tab/>
    </w:r>
    <w:r>
      <w:tab/>
      <w:t xml:space="preserve">    </w:t>
    </w:r>
    <w:r>
      <w:tab/>
      <w:t xml:space="preserve">       Department for Teacher Development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907"/>
    <w:multiLevelType w:val="hybridMultilevel"/>
    <w:tmpl w:val="EA58BF2C"/>
    <w:lvl w:ilvl="0" w:tplc="C1627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22E9"/>
    <w:multiLevelType w:val="hybridMultilevel"/>
    <w:tmpl w:val="8BA49848"/>
    <w:lvl w:ilvl="0" w:tplc="387E9E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C"/>
    <w:rsid w:val="001129D4"/>
    <w:rsid w:val="001A5B66"/>
    <w:rsid w:val="00461DB4"/>
    <w:rsid w:val="00496326"/>
    <w:rsid w:val="004D7383"/>
    <w:rsid w:val="006C69FA"/>
    <w:rsid w:val="008B39B4"/>
    <w:rsid w:val="00976CDC"/>
    <w:rsid w:val="00D4777B"/>
    <w:rsid w:val="00D6444B"/>
    <w:rsid w:val="00ED1DA2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Victoria.Newman</dc:creator>
  <cp:lastModifiedBy>Emily Fuller</cp:lastModifiedBy>
  <cp:revision>2</cp:revision>
  <cp:lastPrinted>2017-02-21T17:54:00Z</cp:lastPrinted>
  <dcterms:created xsi:type="dcterms:W3CDTF">2017-02-21T19:20:00Z</dcterms:created>
  <dcterms:modified xsi:type="dcterms:W3CDTF">2017-02-21T19:20:00Z</dcterms:modified>
</cp:coreProperties>
</file>